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ascii="Arial" w:hAnsi="Arial" w:cs="Arial"/>
          <w:b/>
          <w:kern w:val="2"/>
          <w:lang w:val="en-US" w:eastAsia="zh-CN"/>
        </w:rPr>
      </w:pPr>
      <w:r>
        <w:rPr>
          <w:rFonts w:ascii="Arial" w:hAnsi="Arial" w:cs="Arial"/>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lang w:eastAsia="zh-CN"/>
        </w:rPr>
        <w:t>3GPP TSG-RAN WG1 Meeting #116</w:t>
      </w:r>
      <w:r>
        <w:rPr>
          <w:rFonts w:hint="eastAsia" w:ascii="Arial" w:hAnsi="Arial" w:cs="Arial"/>
          <w:b/>
          <w:lang w:eastAsia="zh-CN"/>
        </w:rPr>
        <w:t>bis</w:t>
      </w:r>
      <w:r>
        <w:rPr>
          <w:rFonts w:ascii="Arial" w:hAnsi="Arial" w:cs="Arial"/>
          <w:b/>
          <w:kern w:val="2"/>
          <w:lang w:eastAsia="zh-CN"/>
        </w:rPr>
        <w:tab/>
      </w:r>
      <w:r>
        <w:rPr>
          <w:rFonts w:ascii="Arial" w:hAnsi="Arial" w:cs="Arial"/>
          <w:b/>
          <w:kern w:val="2"/>
          <w:lang w:eastAsia="zh-CN"/>
        </w:rPr>
        <w:t>R1-240</w:t>
      </w:r>
      <w:r>
        <w:rPr>
          <w:rFonts w:hint="eastAsia" w:ascii="Arial" w:hAnsi="Arial" w:cs="Arial"/>
          <w:b/>
          <w:kern w:val="2"/>
          <w:lang w:val="en-US" w:eastAsia="zh-CN"/>
        </w:rPr>
        <w:t>3717</w:t>
      </w:r>
    </w:p>
    <w:p>
      <w:pPr>
        <w:tabs>
          <w:tab w:val="center" w:pos="4153"/>
          <w:tab w:val="right" w:pos="9639"/>
        </w:tabs>
        <w:autoSpaceDE/>
        <w:autoSpaceDN/>
        <w:adjustRightInd/>
        <w:snapToGrid/>
        <w:spacing w:after="0"/>
        <w:jc w:val="left"/>
        <w:rPr>
          <w:rFonts w:ascii="Arial" w:hAnsi="Arial" w:cs="Arial"/>
          <w:b/>
          <w:lang w:eastAsia="zh-CN"/>
        </w:rPr>
      </w:pPr>
      <w:r>
        <w:rPr>
          <w:rFonts w:ascii="Arial" w:hAnsi="Arial" w:cs="Arial"/>
          <w:b/>
          <w:lang w:eastAsia="zh-CN"/>
        </w:rPr>
        <w:t>Changsha, China</w:t>
      </w:r>
      <w:r>
        <w:rPr>
          <w:rFonts w:hint="eastAsia" w:ascii="Arial" w:hAnsi="Arial" w:cs="Arial"/>
          <w:b/>
          <w:lang w:eastAsia="zh-CN"/>
        </w:rPr>
        <w:t>,</w:t>
      </w:r>
      <w:r>
        <w:rPr>
          <w:rFonts w:ascii="Arial" w:hAnsi="Arial" w:cs="Arial"/>
          <w:b/>
          <w:lang w:eastAsia="zh-CN"/>
        </w:rPr>
        <w:t xml:space="preserve"> April 15 - 19, 2024</w:t>
      </w:r>
    </w:p>
    <w:p>
      <w:pPr>
        <w:autoSpaceDE/>
        <w:autoSpaceDN/>
        <w:adjustRightInd/>
        <w:snapToGrid/>
        <w:spacing w:after="0"/>
        <w:jc w:val="left"/>
        <w:rPr>
          <w:rFonts w:ascii="Arial" w:hAnsi="Arial" w:cs="Arial"/>
          <w:sz w:val="20"/>
          <w:szCs w:val="20"/>
          <w:lang w:val="en-GB"/>
        </w:rPr>
      </w:pPr>
    </w:p>
    <w:p>
      <w:pPr>
        <w:autoSpaceDE/>
        <w:autoSpaceDN/>
        <w:adjustRightInd/>
        <w:snapToGrid/>
        <w:spacing w:after="60"/>
        <w:ind w:left="1985" w:hanging="1985"/>
        <w:jc w:val="left"/>
        <w:rPr>
          <w:rFonts w:hint="default" w:ascii="Arial" w:hAnsi="Arial" w:eastAsia="宋体" w:cs="Arial"/>
          <w:bCs/>
          <w:sz w:val="20"/>
          <w:szCs w:val="20"/>
          <w:lang w:val="en-US" w:eastAsia="zh-CN"/>
        </w:rPr>
      </w:pPr>
      <w:r>
        <w:rPr>
          <w:rFonts w:ascii="Arial" w:hAnsi="Arial" w:cs="Arial"/>
          <w:b/>
          <w:sz w:val="20"/>
          <w:szCs w:val="20"/>
          <w:lang w:val="en-GB"/>
        </w:rPr>
        <w:t>Title:</w:t>
      </w:r>
      <w:r>
        <w:rPr>
          <w:rFonts w:ascii="Arial" w:hAnsi="Arial" w:cs="Arial"/>
          <w:b/>
          <w:sz w:val="20"/>
          <w:szCs w:val="20"/>
          <w:lang w:val="en-GB"/>
        </w:rPr>
        <w:tab/>
      </w:r>
      <w:bookmarkStart w:id="0" w:name="OLE_LINK1"/>
      <w:r>
        <w:rPr>
          <w:rFonts w:ascii="Arial" w:hAnsi="Arial" w:cs="Arial"/>
          <w:bCs/>
          <w:color w:val="000000"/>
          <w:sz w:val="20"/>
          <w:szCs w:val="20"/>
          <w:lang w:val="en-GB"/>
        </w:rPr>
        <w:t xml:space="preserve">Draft LS on </w:t>
      </w:r>
      <w:bookmarkEnd w:id="0"/>
      <w:r>
        <w:rPr>
          <w:rFonts w:hint="eastAsia" w:ascii="Arial" w:hAnsi="Arial" w:cs="Arial"/>
          <w:bCs/>
          <w:color w:val="000000"/>
          <w:sz w:val="20"/>
          <w:szCs w:val="20"/>
          <w:lang w:val="en-US" w:eastAsia="zh-CN"/>
        </w:rPr>
        <w:t>PRS resource ID for bandwidth aggregation</w:t>
      </w:r>
    </w:p>
    <w:p>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Rel-18</w:t>
      </w:r>
    </w:p>
    <w:p>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r>
        <w:rPr>
          <w:rFonts w:ascii="Arial" w:hAnsi="Arial" w:cs="Arial"/>
          <w:bCs/>
          <w:color w:val="000000"/>
          <w:sz w:val="20"/>
          <w:szCs w:val="20"/>
          <w:lang w:val="en-GB"/>
        </w:rPr>
        <w:t>NR_pos_enh2-Core</w:t>
      </w:r>
    </w:p>
    <w:p>
      <w:pPr>
        <w:autoSpaceDE/>
        <w:autoSpaceDN/>
        <w:adjustRightInd/>
        <w:snapToGrid/>
        <w:spacing w:after="60"/>
        <w:ind w:left="1985" w:hanging="1985"/>
        <w:jc w:val="left"/>
        <w:rPr>
          <w:rFonts w:ascii="Arial" w:hAnsi="Arial" w:cs="Arial"/>
          <w:b/>
          <w:sz w:val="20"/>
          <w:szCs w:val="20"/>
          <w:lang w:val="en-GB"/>
        </w:rPr>
      </w:pPr>
    </w:p>
    <w:p>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Source:</w:t>
      </w:r>
      <w:r>
        <w:rPr>
          <w:rFonts w:ascii="Arial" w:hAnsi="Arial" w:cs="Arial"/>
          <w:bCs/>
          <w:color w:val="FF0000"/>
          <w:sz w:val="20"/>
          <w:szCs w:val="20"/>
          <w:lang w:val="en-GB"/>
        </w:rPr>
        <w:tab/>
      </w:r>
      <w:r>
        <w:rPr>
          <w:rFonts w:hint="eastAsia" w:ascii="Arial" w:hAnsi="Arial" w:cs="Arial"/>
          <w:bCs/>
          <w:color w:val="000000"/>
          <w:sz w:val="20"/>
          <w:szCs w:val="20"/>
          <w:lang w:val="en-US" w:eastAsia="zh-CN"/>
        </w:rPr>
        <w:t xml:space="preserve">ZTE </w:t>
      </w:r>
      <w:r>
        <w:rPr>
          <w:rFonts w:ascii="Arial" w:hAnsi="Arial" w:cs="Arial"/>
          <w:bCs/>
          <w:color w:val="000000"/>
          <w:sz w:val="20"/>
          <w:szCs w:val="20"/>
          <w:lang w:val="en-GB"/>
        </w:rPr>
        <w:t>[to be RAN1]</w:t>
      </w:r>
    </w:p>
    <w:p>
      <w:pPr>
        <w:autoSpaceDE/>
        <w:autoSpaceDN/>
        <w:adjustRightInd/>
        <w:snapToGrid/>
        <w:spacing w:after="60"/>
        <w:ind w:left="1985" w:hanging="1985"/>
        <w:jc w:val="left"/>
        <w:rPr>
          <w:rFonts w:hint="eastAsia" w:ascii="Arial" w:hAnsi="Arial" w:eastAsia="宋体" w:cs="Arial"/>
          <w:bCs/>
          <w:color w:val="000000"/>
          <w:sz w:val="20"/>
          <w:szCs w:val="20"/>
          <w:lang w:val="en-GB" w:eastAsia="zh-CN"/>
        </w:rPr>
      </w:pPr>
      <w:r>
        <w:rPr>
          <w:rFonts w:ascii="Arial" w:hAnsi="Arial" w:cs="Arial"/>
          <w:b/>
          <w:color w:val="000000"/>
          <w:sz w:val="20"/>
          <w:szCs w:val="20"/>
          <w:lang w:val="en-GB"/>
        </w:rPr>
        <w:t>To:</w:t>
      </w:r>
      <w:r>
        <w:rPr>
          <w:rFonts w:ascii="Arial" w:hAnsi="Arial" w:cs="Arial"/>
          <w:bCs/>
          <w:color w:val="000000"/>
          <w:sz w:val="20"/>
          <w:szCs w:val="20"/>
          <w:lang w:val="en-GB"/>
        </w:rPr>
        <w:tab/>
      </w:r>
      <w:r>
        <w:rPr>
          <w:rFonts w:ascii="Arial" w:hAnsi="Arial" w:cs="Arial"/>
          <w:bCs/>
          <w:color w:val="000000"/>
          <w:sz w:val="20"/>
          <w:szCs w:val="20"/>
          <w:lang w:val="en-GB"/>
        </w:rPr>
        <w:t>RAN</w:t>
      </w:r>
      <w:r>
        <w:rPr>
          <w:rFonts w:hint="eastAsia" w:ascii="Arial" w:hAnsi="Arial" w:cs="Arial"/>
          <w:bCs/>
          <w:color w:val="000000"/>
          <w:sz w:val="20"/>
          <w:szCs w:val="20"/>
          <w:lang w:val="en-US" w:eastAsia="zh-CN"/>
        </w:rPr>
        <w:t>2</w:t>
      </w:r>
    </w:p>
    <w:p>
      <w:pPr>
        <w:autoSpaceDE/>
        <w:autoSpaceDN/>
        <w:adjustRightInd/>
        <w:snapToGrid/>
        <w:spacing w:after="60"/>
        <w:ind w:left="1985" w:hanging="1985"/>
        <w:jc w:val="left"/>
        <w:rPr>
          <w:rFonts w:hint="default" w:ascii="Arial" w:hAnsi="Arial" w:eastAsia="宋体" w:cs="Arial"/>
          <w:bCs/>
          <w:sz w:val="20"/>
          <w:szCs w:val="20"/>
          <w:lang w:val="en-US" w:eastAsia="zh-CN"/>
        </w:rPr>
      </w:pPr>
      <w:r>
        <w:rPr>
          <w:rFonts w:ascii="Arial" w:hAnsi="Arial" w:cs="Arial"/>
          <w:b/>
          <w:sz w:val="20"/>
          <w:szCs w:val="20"/>
          <w:lang w:val="en-GB"/>
        </w:rPr>
        <w:t>Cc:</w:t>
      </w:r>
      <w:r>
        <w:rPr>
          <w:rFonts w:ascii="Arial" w:hAnsi="Arial" w:cs="Arial"/>
          <w:bCs/>
          <w:sz w:val="20"/>
          <w:szCs w:val="20"/>
          <w:lang w:val="en-GB"/>
        </w:rPr>
        <w:tab/>
      </w:r>
    </w:p>
    <w:p>
      <w:pPr>
        <w:autoSpaceDE/>
        <w:autoSpaceDN/>
        <w:adjustRightInd/>
        <w:snapToGrid/>
        <w:spacing w:after="60"/>
        <w:ind w:left="1985" w:hanging="1985"/>
        <w:jc w:val="left"/>
        <w:rPr>
          <w:rFonts w:ascii="Arial" w:hAnsi="Arial" w:cs="Arial"/>
          <w:bCs/>
          <w:sz w:val="20"/>
          <w:szCs w:val="20"/>
          <w:lang w:val="en-GB"/>
        </w:rPr>
      </w:pPr>
    </w:p>
    <w:p>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pPr>
        <w:keepNext/>
        <w:tabs>
          <w:tab w:val="left" w:pos="2268"/>
          <w:tab w:val="left" w:pos="2694"/>
        </w:tabs>
        <w:autoSpaceDE/>
        <w:autoSpaceDN/>
        <w:adjustRightInd/>
        <w:snapToGrid/>
        <w:spacing w:after="0"/>
        <w:ind w:left="567"/>
        <w:jc w:val="left"/>
        <w:outlineLvl w:val="3"/>
        <w:rPr>
          <w:rFonts w:hint="default" w:ascii="Arial" w:hAnsi="Arial" w:cs="Arial"/>
          <w:bCs/>
          <w:sz w:val="20"/>
          <w:szCs w:val="20"/>
          <w:lang w:val="en-US"/>
        </w:rPr>
      </w:pPr>
      <w:r>
        <w:rPr>
          <w:rFonts w:ascii="Arial" w:hAnsi="Arial" w:cs="Arial"/>
          <w:b/>
          <w:sz w:val="20"/>
          <w:szCs w:val="20"/>
          <w:lang w:val="en-GB"/>
        </w:rPr>
        <w:t>Name:</w:t>
      </w:r>
      <w:r>
        <w:rPr>
          <w:rFonts w:ascii="Arial" w:hAnsi="Arial" w:cs="Arial"/>
          <w:bCs/>
          <w:sz w:val="20"/>
          <w:szCs w:val="20"/>
          <w:lang w:val="en-GB"/>
        </w:rPr>
        <w:tab/>
      </w:r>
      <w:r>
        <w:rPr>
          <w:rFonts w:hint="eastAsia" w:ascii="Arial" w:hAnsi="Arial" w:cs="Arial"/>
          <w:bCs/>
          <w:sz w:val="20"/>
          <w:szCs w:val="20"/>
          <w:lang w:val="en-US" w:eastAsia="zh-CN"/>
        </w:rPr>
        <w:t>Chuangxin Jiang</w:t>
      </w:r>
    </w:p>
    <w:p>
      <w:pPr>
        <w:tabs>
          <w:tab w:val="left" w:pos="2268"/>
          <w:tab w:val="left" w:pos="2694"/>
        </w:tabs>
        <w:autoSpaceDE/>
        <w:autoSpaceDN/>
        <w:adjustRightInd/>
        <w:snapToGrid/>
        <w:spacing w:after="0"/>
        <w:ind w:left="567"/>
        <w:jc w:val="left"/>
        <w:rPr>
          <w:rFonts w:ascii="Arial" w:hAnsi="Arial" w:cs="Arial"/>
          <w:bCs/>
          <w:sz w:val="20"/>
          <w:szCs w:val="20"/>
          <w:lang w:val="en-GB"/>
        </w:rPr>
      </w:pPr>
      <w:r>
        <w:rPr>
          <w:rFonts w:ascii="Arial" w:hAnsi="Arial" w:cs="Arial"/>
          <w:b/>
          <w:sz w:val="20"/>
          <w:szCs w:val="20"/>
          <w:lang w:val="en-GB"/>
        </w:rPr>
        <w:t>Tel. Number:</w:t>
      </w:r>
      <w:r>
        <w:rPr>
          <w:rFonts w:ascii="Arial" w:hAnsi="Arial" w:cs="Arial"/>
          <w:bCs/>
          <w:sz w:val="20"/>
          <w:szCs w:val="20"/>
          <w:lang w:val="en-GB"/>
        </w:rPr>
        <w:tab/>
      </w:r>
    </w:p>
    <w:p>
      <w:pPr>
        <w:keepNext/>
        <w:tabs>
          <w:tab w:val="left" w:pos="2268"/>
          <w:tab w:val="left" w:pos="2694"/>
        </w:tabs>
        <w:autoSpaceDE/>
        <w:autoSpaceDN/>
        <w:adjustRightInd/>
        <w:snapToGrid/>
        <w:spacing w:after="0"/>
        <w:ind w:left="567"/>
        <w:jc w:val="left"/>
        <w:outlineLvl w:val="6"/>
        <w:rPr>
          <w:rFonts w:hint="default" w:ascii="Arial" w:hAnsi="Arial" w:eastAsia="宋体" w:cs="Arial"/>
          <w:bCs/>
          <w:color w:val="000000"/>
          <w:sz w:val="20"/>
          <w:szCs w:val="20"/>
          <w:lang w:val="en-US" w:eastAsia="zh-CN"/>
        </w:rPr>
      </w:pPr>
      <w:r>
        <w:rPr>
          <w:rFonts w:ascii="Arial" w:hAnsi="Arial" w:cs="Arial"/>
          <w:b/>
          <w:color w:val="000000"/>
          <w:sz w:val="20"/>
          <w:szCs w:val="20"/>
          <w:lang w:val="en-GB"/>
        </w:rPr>
        <w:t>E-mail Address:</w:t>
      </w:r>
      <w:r>
        <w:rPr>
          <w:rFonts w:ascii="Arial" w:hAnsi="Arial" w:cs="Arial"/>
          <w:bCs/>
          <w:color w:val="000000"/>
          <w:sz w:val="20"/>
          <w:szCs w:val="20"/>
          <w:lang w:val="en-GB"/>
        </w:rPr>
        <w:tab/>
      </w:r>
      <w:r>
        <w:rPr>
          <w:rFonts w:hint="eastAsia" w:ascii="Arial" w:hAnsi="Arial" w:cs="Arial"/>
          <w:bCs/>
          <w:color w:val="000000"/>
          <w:sz w:val="20"/>
          <w:szCs w:val="20"/>
          <w:lang w:val="en-US" w:eastAsia="zh-CN"/>
        </w:rPr>
        <w:t>jiang.chuangxin1@zte.com.cn</w:t>
      </w:r>
    </w:p>
    <w:p>
      <w:pPr>
        <w:autoSpaceDE/>
        <w:autoSpaceDN/>
        <w:adjustRightInd/>
        <w:snapToGrid/>
        <w:spacing w:after="60"/>
        <w:ind w:left="1985" w:hanging="1985"/>
        <w:jc w:val="left"/>
        <w:rPr>
          <w:rFonts w:ascii="Arial" w:hAnsi="Arial" w:cs="Arial"/>
          <w:b/>
          <w:sz w:val="20"/>
          <w:szCs w:val="20"/>
          <w:lang w:val="en-GB"/>
        </w:rPr>
      </w:pPr>
    </w:p>
    <w:p>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r>
      <w:r>
        <w:rPr>
          <w:rFonts w:ascii="Arial" w:hAnsi="Arial" w:cs="Arial"/>
          <w:b/>
          <w:sz w:val="20"/>
          <w:szCs w:val="20"/>
          <w:lang w:val="en-GB"/>
        </w:rPr>
        <w:t xml:space="preserve">3GPP Liaisons Coordinator, </w:t>
      </w:r>
      <w:r>
        <w:fldChar w:fldCharType="begin"/>
      </w:r>
      <w:r>
        <w:instrText xml:space="preserve"> HYPERLINK "mailto:3GPPLiaison@etsi.org" </w:instrText>
      </w:r>
      <w:r>
        <w:fldChar w:fldCharType="separate"/>
      </w:r>
      <w:r>
        <w:rPr>
          <w:rFonts w:ascii="Arial" w:hAnsi="Arial" w:cs="Arial"/>
          <w:b/>
          <w:color w:val="0000FF"/>
          <w:sz w:val="20"/>
          <w:szCs w:val="20"/>
          <w:u w:val="single"/>
          <w:lang w:val="en-GB"/>
        </w:rPr>
        <w:t>mailto:3GPPLiaison@etsi.org</w:t>
      </w:r>
      <w:r>
        <w:rPr>
          <w:rFonts w:ascii="Arial" w:hAnsi="Arial" w:cs="Arial"/>
          <w:b/>
          <w:color w:val="0000FF"/>
          <w:sz w:val="20"/>
          <w:szCs w:val="20"/>
          <w:u w:val="single"/>
          <w:lang w:val="en-GB"/>
        </w:rPr>
        <w:fldChar w:fldCharType="end"/>
      </w:r>
      <w:r>
        <w:rPr>
          <w:rFonts w:ascii="Arial" w:hAnsi="Arial" w:cs="Arial"/>
          <w:b/>
          <w:sz w:val="20"/>
          <w:szCs w:val="20"/>
          <w:lang w:val="en-GB"/>
        </w:rPr>
        <w:t xml:space="preserve"> </w:t>
      </w:r>
      <w:r>
        <w:rPr>
          <w:rFonts w:ascii="Arial" w:hAnsi="Arial" w:cs="Arial"/>
          <w:bCs/>
          <w:sz w:val="20"/>
          <w:szCs w:val="20"/>
          <w:lang w:val="en-GB"/>
        </w:rPr>
        <w:tab/>
      </w:r>
    </w:p>
    <w:p>
      <w:pPr>
        <w:autoSpaceDE/>
        <w:autoSpaceDN/>
        <w:adjustRightInd/>
        <w:snapToGrid/>
        <w:spacing w:after="60"/>
        <w:ind w:left="1985" w:hanging="1985"/>
        <w:jc w:val="left"/>
        <w:rPr>
          <w:rFonts w:ascii="Arial" w:hAnsi="Arial" w:cs="Arial"/>
          <w:b/>
          <w:sz w:val="20"/>
          <w:szCs w:val="20"/>
          <w:lang w:val="en-GB"/>
        </w:rPr>
      </w:pPr>
    </w:p>
    <w:p>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r>
    </w:p>
    <w:p>
      <w:pPr>
        <w:pBdr>
          <w:bottom w:val="single" w:color="auto" w:sz="4" w:space="1"/>
        </w:pBdr>
        <w:autoSpaceDE/>
        <w:autoSpaceDN/>
        <w:adjustRightInd/>
        <w:snapToGrid/>
        <w:spacing w:after="0"/>
        <w:jc w:val="left"/>
        <w:rPr>
          <w:rFonts w:ascii="Arial" w:hAnsi="Arial" w:cs="Arial"/>
          <w:sz w:val="20"/>
          <w:szCs w:val="20"/>
          <w:lang w:val="en-GB"/>
        </w:rPr>
      </w:pPr>
    </w:p>
    <w:p>
      <w:pPr>
        <w:autoSpaceDE/>
        <w:autoSpaceDN/>
        <w:adjustRightInd/>
        <w:snapToGrid/>
        <w:spacing w:after="0"/>
        <w:jc w:val="left"/>
        <w:rPr>
          <w:rFonts w:ascii="Arial" w:hAnsi="Arial" w:cs="Arial"/>
          <w:sz w:val="20"/>
          <w:szCs w:val="20"/>
          <w:lang w:val="en-GB"/>
        </w:rPr>
      </w:pPr>
    </w:p>
    <w:p>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eastAsia="Yu Mincho" w:cs="Times New Roman"/>
          <w:b w:val="0"/>
          <w:bCs w:val="0"/>
          <w:i w:val="0"/>
          <w:iCs w:val="0"/>
          <w:sz w:val="20"/>
          <w:szCs w:val="20"/>
          <w:lang w:val="en-US" w:eastAsia="zh-CN"/>
        </w:rPr>
      </w:pPr>
      <w:r>
        <w:rPr>
          <w:rFonts w:hint="default" w:ascii="Times New Roman" w:hAnsi="Times New Roman" w:eastAsia="Yu Mincho" w:cs="Times New Roman"/>
          <w:sz w:val="20"/>
          <w:szCs w:val="20"/>
          <w:lang w:val="en-US" w:eastAsia="zh-CN" w:bidi="ar-SA"/>
        </w:rPr>
        <w:t>B</w:t>
      </w:r>
      <w:r>
        <w:rPr>
          <w:rFonts w:hint="default" w:ascii="Times New Roman" w:hAnsi="Times New Roman" w:eastAsia="Yu Mincho" w:cs="Times New Roman"/>
          <w:i w:val="0"/>
          <w:iCs w:val="0"/>
          <w:sz w:val="20"/>
          <w:szCs w:val="20"/>
          <w:lang w:val="en-US" w:eastAsia="zh-CN" w:bidi="ar-SA"/>
        </w:rPr>
        <w:t xml:space="preserve">ased on the current TS 37.355 as follows, when </w:t>
      </w:r>
      <w:r>
        <w:rPr>
          <w:rFonts w:hint="default" w:ascii="Times New Roman" w:hAnsi="Times New Roman" w:eastAsia="Yu Mincho" w:cs="Times New Roman"/>
          <w:b w:val="0"/>
          <w:bCs w:val="0"/>
          <w:i/>
          <w:iCs/>
          <w:sz w:val="20"/>
          <w:szCs w:val="20"/>
          <w:lang w:eastAsia="zh-CN"/>
        </w:rPr>
        <w:t>nr-AggregatedDL-PRS-ResourceSetID-List</w:t>
      </w:r>
      <w:r>
        <w:rPr>
          <w:rFonts w:hint="default" w:ascii="Times New Roman" w:hAnsi="Times New Roman" w:eastAsia="Yu Mincho" w:cs="Times New Roman"/>
          <w:b/>
          <w:bCs/>
          <w:i w:val="0"/>
          <w:iCs w:val="0"/>
          <w:sz w:val="20"/>
          <w:szCs w:val="20"/>
          <w:lang w:val="en-US" w:eastAsia="zh-CN"/>
        </w:rPr>
        <w:t xml:space="preserve"> </w:t>
      </w:r>
      <w:r>
        <w:rPr>
          <w:rFonts w:hint="default" w:ascii="Times New Roman" w:hAnsi="Times New Roman" w:eastAsia="Yu Mincho" w:cs="Times New Roman"/>
          <w:b w:val="0"/>
          <w:bCs w:val="0"/>
          <w:i w:val="0"/>
          <w:iCs w:val="0"/>
          <w:sz w:val="20"/>
          <w:szCs w:val="20"/>
          <w:lang w:val="en-US" w:eastAsia="zh-CN"/>
        </w:rPr>
        <w:t>is reported, the PRS resource ID is not included.</w:t>
      </w:r>
    </w:p>
    <w:tbl>
      <w:tblPr>
        <w:tblStyle w:val="2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eastAsia="Yu Mincho" w:cs="Times New Roman"/>
                <w:b/>
                <w:bCs/>
                <w:i/>
                <w:iCs/>
                <w:sz w:val="20"/>
                <w:szCs w:val="20"/>
                <w:lang w:eastAsia="zh-CN"/>
              </w:rPr>
            </w:pPr>
            <w:r>
              <w:rPr>
                <w:rFonts w:hint="default" w:ascii="Times New Roman" w:hAnsi="Times New Roman" w:eastAsia="Yu Mincho" w:cs="Times New Roman"/>
                <w:b/>
                <w:bCs/>
                <w:i/>
                <w:iCs/>
                <w:sz w:val="20"/>
                <w:szCs w:val="20"/>
                <w:lang w:eastAsia="zh-CN"/>
              </w:rPr>
              <w:t>nr-AggregatedDL-PRS-ResourceSetID-List</w:t>
            </w:r>
          </w:p>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cs="Times New Roman"/>
                <w:b/>
                <w:bCs/>
                <w:i/>
                <w:iCs/>
                <w:snapToGrid w:val="0"/>
                <w:sz w:val="20"/>
                <w:szCs w:val="20"/>
                <w:lang w:eastAsia="zh-CN"/>
              </w:rPr>
            </w:pPr>
            <w:r>
              <w:rPr>
                <w:rFonts w:hint="default" w:ascii="Times New Roman" w:hAnsi="Times New Roman" w:eastAsia="Yu Mincho" w:cs="Times New Roman"/>
                <w:sz w:val="20"/>
                <w:szCs w:val="20"/>
                <w:lang w:eastAsia="zh-CN"/>
              </w:rPr>
              <w:t>This field provides the DL-PRS Resource Set IDs which are used for the aggregated RSTD, RSRP, or RSRPP measurement results.</w:t>
            </w:r>
            <w:r>
              <w:rPr>
                <w:rFonts w:hint="default" w:ascii="Times New Roman" w:hAnsi="Times New Roman" w:eastAsia="等线" w:cs="Times New Roman"/>
                <w:sz w:val="20"/>
                <w:szCs w:val="20"/>
                <w:lang w:eastAsia="zh-CN"/>
              </w:rPr>
              <w:t xml:space="preserve"> This field is optionally present if the field </w:t>
            </w:r>
            <w:r>
              <w:rPr>
                <w:rFonts w:hint="default" w:ascii="Times New Roman" w:hAnsi="Times New Roman" w:eastAsia="等线" w:cs="Times New Roman"/>
                <w:i/>
                <w:sz w:val="20"/>
                <w:szCs w:val="20"/>
                <w:lang w:eastAsia="zh-CN"/>
              </w:rPr>
              <w:t>nr-RSTD-BasedOnAggregatedResources</w:t>
            </w:r>
            <w:r>
              <w:rPr>
                <w:rFonts w:hint="default" w:ascii="Times New Roman" w:hAnsi="Times New Roman" w:eastAsia="等线" w:cs="Times New Roman"/>
                <w:sz w:val="20"/>
                <w:szCs w:val="20"/>
                <w:lang w:eastAsia="zh-CN"/>
              </w:rPr>
              <w:t xml:space="preserve"> is present; o</w:t>
            </w:r>
            <w:r>
              <w:rPr>
                <w:rFonts w:hint="default" w:ascii="Times New Roman" w:hAnsi="Times New Roman" w:eastAsia="等线" w:cs="Times New Roman"/>
                <w:sz w:val="20"/>
                <w:szCs w:val="20"/>
                <w:highlight w:val="none"/>
                <w:lang w:eastAsia="zh-CN"/>
              </w:rPr>
              <w:t xml:space="preserve">therwise, it is not present. If the field is present, the field </w:t>
            </w:r>
            <w:r>
              <w:rPr>
                <w:rFonts w:hint="default" w:ascii="Times New Roman" w:hAnsi="Times New Roman" w:eastAsia="等线" w:cs="Times New Roman"/>
                <w:i/>
                <w:iCs/>
                <w:sz w:val="20"/>
                <w:szCs w:val="20"/>
                <w:highlight w:val="none"/>
                <w:lang w:eastAsia="zh-CN"/>
              </w:rPr>
              <w:t>nr-DL-PRS-ResourceID</w:t>
            </w:r>
            <w:r>
              <w:rPr>
                <w:rFonts w:hint="default" w:ascii="Times New Roman" w:hAnsi="Times New Roman" w:eastAsia="等线" w:cs="Times New Roman"/>
                <w:sz w:val="20"/>
                <w:szCs w:val="20"/>
                <w:highlight w:val="none"/>
                <w:lang w:eastAsia="zh-CN"/>
              </w:rPr>
              <w:t xml:space="preserve"> and </w:t>
            </w:r>
            <w:r>
              <w:rPr>
                <w:rFonts w:hint="default" w:ascii="Times New Roman" w:hAnsi="Times New Roman" w:eastAsia="等线" w:cs="Times New Roman"/>
                <w:i/>
                <w:iCs/>
                <w:sz w:val="20"/>
                <w:szCs w:val="20"/>
                <w:highlight w:val="none"/>
                <w:lang w:eastAsia="zh-CN"/>
              </w:rPr>
              <w:t>nr-DL-PRS-ResourceSetID</w:t>
            </w:r>
            <w:r>
              <w:rPr>
                <w:rFonts w:hint="default" w:ascii="Times New Roman" w:hAnsi="Times New Roman" w:eastAsia="等线" w:cs="Times New Roman"/>
                <w:sz w:val="20"/>
                <w:szCs w:val="20"/>
                <w:highlight w:val="none"/>
                <w:lang w:eastAsia="zh-CN"/>
              </w:rPr>
              <w:t xml:space="preserve"> should not be included, and the </w:t>
            </w:r>
            <w:r>
              <w:rPr>
                <w:rFonts w:hint="default" w:ascii="Times New Roman" w:hAnsi="Times New Roman" w:eastAsia="等线" w:cs="Times New Roman"/>
                <w:i/>
                <w:sz w:val="20"/>
                <w:szCs w:val="20"/>
                <w:highlight w:val="none"/>
                <w:lang w:eastAsia="zh-CN"/>
              </w:rPr>
              <w:t>dl-PRS</w:t>
            </w:r>
            <w:r>
              <w:rPr>
                <w:rFonts w:hint="default" w:ascii="Times New Roman" w:hAnsi="Times New Roman" w:eastAsia="等线" w:cs="Times New Roman"/>
                <w:i/>
                <w:sz w:val="20"/>
                <w:szCs w:val="20"/>
                <w:lang w:eastAsia="zh-CN"/>
              </w:rPr>
              <w:t xml:space="preserve">-ID </w:t>
            </w:r>
            <w:r>
              <w:rPr>
                <w:rFonts w:hint="default" w:ascii="Times New Roman" w:hAnsi="Times New Roman" w:eastAsia="等线" w:cs="Times New Roman"/>
                <w:sz w:val="20"/>
                <w:szCs w:val="20"/>
                <w:lang w:eastAsia="zh-CN"/>
              </w:rPr>
              <w:t xml:space="preserve">in IE </w:t>
            </w:r>
            <w:r>
              <w:rPr>
                <w:rFonts w:hint="default" w:ascii="Times New Roman" w:hAnsi="Times New Roman" w:eastAsia="等线" w:cs="Times New Roman"/>
                <w:i/>
                <w:sz w:val="20"/>
                <w:szCs w:val="20"/>
                <w:lang w:eastAsia="zh-CN"/>
              </w:rPr>
              <w:t>NR-DL-TDOA-MeasElement</w:t>
            </w:r>
            <w:r>
              <w:rPr>
                <w:rFonts w:hint="default" w:ascii="Times New Roman" w:hAnsi="Times New Roman" w:eastAsia="等线" w:cs="Times New Roman"/>
                <w:sz w:val="20"/>
                <w:szCs w:val="20"/>
                <w:lang w:eastAsia="zh-CN"/>
              </w:rPr>
              <w:t xml:space="preserve"> shall be ignored by a receiver.</w:t>
            </w:r>
          </w:p>
        </w:tc>
      </w:tr>
    </w:tbl>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eastAsia="Yu Mincho" w:cs="Times New Roman"/>
          <w:sz w:val="20"/>
          <w:szCs w:val="20"/>
          <w:lang w:val="en-US" w:eastAsia="zh-CN" w:bidi="ar-SA"/>
        </w:rPr>
      </w:pPr>
    </w:p>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cs="Times New Roman" w:eastAsiaTheme="minorEastAsia"/>
          <w:color w:val="000000"/>
          <w:sz w:val="20"/>
          <w:szCs w:val="20"/>
          <w:lang w:val="en-US" w:eastAsia="zh-CN"/>
        </w:rPr>
      </w:pPr>
      <w:r>
        <w:rPr>
          <w:rFonts w:hint="eastAsia" w:ascii="Times New Roman" w:hAnsi="Times New Roman" w:eastAsia="Yu Mincho" w:cs="Times New Roman"/>
          <w:b w:val="0"/>
          <w:bCs w:val="0"/>
          <w:i w:val="0"/>
          <w:iCs w:val="0"/>
          <w:sz w:val="20"/>
          <w:szCs w:val="20"/>
          <w:lang w:val="en-US" w:eastAsia="zh-CN"/>
        </w:rPr>
        <w:t>However, from RAN1 perspective, PRS resource ID is needed for PRS bandwidth aggregation. Hence, RAN1 made the following agreement.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pageBreakBefore w:val="0"/>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bidi w:val="0"/>
              <w:snapToGrid w:val="0"/>
              <w:spacing w:before="0" w:beforeLines="50" w:after="120"/>
              <w:textAlignment w:val="auto"/>
              <w:rPr>
                <w:rFonts w:hint="default" w:ascii="Times New Roman" w:hAnsi="Times New Roman" w:eastAsia="宋体"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w:t>
            </w:r>
          </w:p>
          <w:p>
            <w:pPr>
              <w:pageBreakBefore w:val="0"/>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bidi w:val="0"/>
              <w:snapToGrid w:val="0"/>
              <w:spacing w:before="0" w:beforeLines="50" w:after="120"/>
              <w:textAlignment w:val="auto"/>
              <w:rPr>
                <w:rFonts w:hint="default" w:ascii="Times New Roman" w:hAnsi="Times New Roman" w:cs="Times New Roman" w:eastAsiaTheme="minorEastAsia"/>
                <w:color w:val="000000"/>
                <w:sz w:val="20"/>
                <w:szCs w:val="20"/>
                <w:vertAlign w:val="baseline"/>
                <w:lang w:eastAsia="zh-CN"/>
              </w:rPr>
            </w:pPr>
            <w:r>
              <w:rPr>
                <w:rFonts w:hint="default" w:ascii="Times New Roman" w:hAnsi="Times New Roman" w:cs="Times New Roman"/>
                <w:sz w:val="20"/>
                <w:szCs w:val="20"/>
              </w:rPr>
              <w:t>Send an LS to RAN2 indicating that at least one PRS resource ID from one of aggregated resource sets may be reported in one measurement report element for the main and additional measur</w:t>
            </w:r>
            <w:bookmarkStart w:id="1" w:name="_GoBack"/>
            <w:bookmarkEnd w:id="1"/>
            <w:r>
              <w:rPr>
                <w:rFonts w:hint="default" w:ascii="Times New Roman" w:hAnsi="Times New Roman" w:cs="Times New Roman"/>
                <w:sz w:val="20"/>
                <w:szCs w:val="20"/>
              </w:rPr>
              <w:t>em</w:t>
            </w:r>
            <w:r>
              <w:rPr>
                <w:rFonts w:hint="default" w:ascii="Times New Roman" w:hAnsi="Times New Roman" w:cs="Times New Roman"/>
                <w:sz w:val="20"/>
                <w:szCs w:val="20"/>
                <w:highlight w:val="none"/>
              </w:rPr>
              <w:t>ents</w:t>
            </w:r>
            <w:r>
              <w:rPr>
                <w:rFonts w:hint="eastAsia" w:cs="Times New Roman"/>
                <w:sz w:val="20"/>
                <w:szCs w:val="20"/>
                <w:highlight w:val="none"/>
                <w:lang w:val="en-US" w:eastAsia="zh-CN"/>
              </w:rPr>
              <w:t>, respectively</w:t>
            </w:r>
            <w:r>
              <w:rPr>
                <w:rFonts w:hint="default" w:ascii="Times New Roman" w:hAnsi="Times New Roman" w:cs="Times New Roman"/>
                <w:sz w:val="20"/>
                <w:szCs w:val="20"/>
                <w:highlight w:val="none"/>
              </w:rPr>
              <w:t>.</w:t>
            </w:r>
            <w:r>
              <w:rPr>
                <w:rFonts w:hint="default" w:ascii="Times New Roman" w:hAnsi="Times New Roman" w:cs="Times New Roman"/>
                <w:sz w:val="20"/>
                <w:szCs w:val="20"/>
              </w:rPr>
              <w:t xml:space="preserve"> The existing PRS resource ID can be reused, details up to RAN2.</w:t>
            </w:r>
          </w:p>
        </w:tc>
      </w:tr>
    </w:tbl>
    <w:p>
      <w:pPr>
        <w:autoSpaceDE/>
        <w:autoSpaceDN/>
        <w:adjustRightInd/>
        <w:spacing w:before="120"/>
        <w:rPr>
          <w:rFonts w:ascii="Arial" w:hAnsi="Arial" w:cs="Arial" w:eastAsiaTheme="minorEastAsia"/>
          <w:color w:val="000000"/>
          <w:szCs w:val="20"/>
          <w:lang w:eastAsia="zh-CN"/>
        </w:rPr>
      </w:pPr>
    </w:p>
    <w:p>
      <w:pPr>
        <w:autoSpaceDE/>
        <w:autoSpaceDN/>
        <w:adjustRightInd/>
        <w:snapToGrid/>
        <w:spacing w:after="0"/>
        <w:jc w:val="left"/>
        <w:rPr>
          <w:rFonts w:ascii="Arial" w:hAnsi="Arial" w:cs="Arial"/>
          <w:color w:val="000000"/>
          <w:sz w:val="20"/>
          <w:szCs w:val="20"/>
          <w:lang w:val="en-GB" w:eastAsia="zh-CN"/>
        </w:rPr>
      </w:pPr>
    </w:p>
    <w:p>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2. Actions:</w:t>
      </w:r>
    </w:p>
    <w:p>
      <w:pPr>
        <w:autoSpaceDE/>
        <w:autoSpaceDN/>
        <w:adjustRightInd/>
        <w:spacing w:before="120" w:beforeLines="50" w:afterLines="50"/>
        <w:rPr>
          <w:rFonts w:ascii="Arial" w:hAnsi="Arial" w:eastAsia="PMingLiU" w:cs="Arial"/>
          <w:b/>
          <w:sz w:val="20"/>
          <w:szCs w:val="20"/>
          <w:lang w:val="en-GB" w:eastAsia="ja-JP"/>
        </w:rPr>
      </w:pPr>
      <w:r>
        <w:rPr>
          <w:rFonts w:ascii="Arial" w:hAnsi="Arial" w:eastAsia="PMingLiU" w:cs="Arial"/>
          <w:b/>
          <w:sz w:val="20"/>
          <w:szCs w:val="20"/>
          <w:lang w:val="en-GB"/>
        </w:rPr>
        <w:t>To RAN</w:t>
      </w:r>
      <w:r>
        <w:rPr>
          <w:rFonts w:hint="eastAsia" w:ascii="Arial" w:hAnsi="Arial" w:cs="Arial"/>
          <w:b/>
          <w:sz w:val="20"/>
          <w:szCs w:val="20"/>
          <w:lang w:val="en-US" w:eastAsia="zh-CN"/>
        </w:rPr>
        <w:t>2</w:t>
      </w:r>
      <w:r>
        <w:rPr>
          <w:rFonts w:ascii="Arial" w:hAnsi="Arial" w:eastAsia="PMingLiU" w:cs="Arial"/>
          <w:b/>
          <w:sz w:val="20"/>
          <w:szCs w:val="20"/>
          <w:lang w:val="en-GB" w:eastAsia="ja-JP"/>
        </w:rPr>
        <w:t>:</w:t>
      </w:r>
    </w:p>
    <w:p>
      <w:pPr>
        <w:autoSpaceDE/>
        <w:autoSpaceDN/>
        <w:adjustRightInd/>
        <w:spacing w:before="120" w:beforeLines="50" w:afterLines="50"/>
        <w:rPr>
          <w:rFonts w:ascii="Arial" w:hAnsi="Arial" w:cs="Arial" w:eastAsiaTheme="minorEastAsia"/>
          <w:color w:val="000000"/>
          <w:szCs w:val="20"/>
          <w:lang w:val="en-GB"/>
        </w:rPr>
      </w:pPr>
      <w:r>
        <w:rPr>
          <w:rFonts w:ascii="Arial" w:hAnsi="Arial" w:cs="Arial" w:eastAsiaTheme="minorEastAsia"/>
          <w:b/>
          <w:color w:val="000000"/>
          <w:szCs w:val="20"/>
          <w:lang w:val="en-GB"/>
        </w:rPr>
        <w:t xml:space="preserve">Action: </w:t>
      </w:r>
      <w:r>
        <w:rPr>
          <w:rFonts w:hint="eastAsia" w:ascii="Times New Roman" w:hAnsi="Times New Roman" w:cs="Times New Roman"/>
          <w:sz w:val="20"/>
          <w:szCs w:val="20"/>
          <w:lang w:val="en-GB"/>
        </w:rPr>
        <w:t>R</w:t>
      </w:r>
      <w:r>
        <w:rPr>
          <w:rFonts w:hint="default" w:ascii="Times New Roman" w:hAnsi="Times New Roman" w:cs="Times New Roman"/>
          <w:sz w:val="20"/>
          <w:szCs w:val="20"/>
          <w:lang w:val="en-GB"/>
        </w:rPr>
        <w:t>AN1 respectfully requests RAN</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GB"/>
        </w:rPr>
        <w:t xml:space="preserve"> to take above information into account in their future work.</w:t>
      </w:r>
    </w:p>
    <w:p>
      <w:pPr>
        <w:autoSpaceDE/>
        <w:autoSpaceDN/>
        <w:adjustRightInd/>
        <w:snapToGrid/>
        <w:ind w:left="993" w:hanging="993"/>
        <w:jc w:val="left"/>
        <w:rPr>
          <w:rFonts w:ascii="Arial" w:hAnsi="Arial" w:cs="Arial"/>
          <w:color w:val="000000"/>
          <w:sz w:val="20"/>
          <w:szCs w:val="20"/>
          <w:lang w:val="en-GB"/>
        </w:rPr>
      </w:pPr>
    </w:p>
    <w:p>
      <w:pPr>
        <w:autoSpaceDE/>
        <w:autoSpaceDN/>
        <w:adjustRightInd/>
        <w:snapToGrid/>
        <w:spacing w:after="0" w:line="360" w:lineRule="auto"/>
        <w:jc w:val="left"/>
        <w:rPr>
          <w:rFonts w:ascii="Arial" w:hAnsi="Arial" w:eastAsia="@Yu Mincho" w:cs="Arial"/>
          <w:b/>
          <w:sz w:val="20"/>
          <w:szCs w:val="20"/>
          <w:lang w:eastAsia="ja-JP"/>
        </w:rPr>
      </w:pPr>
      <w:r>
        <w:rPr>
          <w:rFonts w:ascii="Arial" w:hAnsi="Arial" w:eastAsia="@Yu Mincho" w:cs="Arial"/>
          <w:b/>
          <w:sz w:val="20"/>
          <w:szCs w:val="20"/>
          <w:lang w:eastAsia="ja-JP"/>
        </w:rPr>
        <w:t>3</w:t>
      </w:r>
      <w:r>
        <w:rPr>
          <w:rFonts w:ascii="Arial" w:hAnsi="Arial" w:cs="Arial"/>
          <w:b/>
          <w:sz w:val="20"/>
          <w:szCs w:val="20"/>
        </w:rPr>
        <w:t>. Date of Next RAN WG</w:t>
      </w:r>
      <w:r>
        <w:rPr>
          <w:rFonts w:ascii="Arial" w:hAnsi="Arial" w:eastAsia="@Yu Mincho" w:cs="Arial"/>
          <w:b/>
          <w:sz w:val="20"/>
          <w:szCs w:val="20"/>
          <w:lang w:eastAsia="ja-JP"/>
        </w:rPr>
        <w:t>1</w:t>
      </w:r>
      <w:r>
        <w:rPr>
          <w:rFonts w:ascii="Arial" w:hAnsi="Arial" w:cs="Arial"/>
          <w:b/>
          <w:sz w:val="20"/>
          <w:szCs w:val="20"/>
        </w:rPr>
        <w:t xml:space="preserve"> Meetings:</w:t>
      </w:r>
    </w:p>
    <w:p>
      <w:pPr>
        <w:autoSpaceDE/>
        <w:autoSpaceDN/>
        <w:adjustRightInd/>
        <w:snapToGrid/>
        <w:spacing w:after="0" w:line="360" w:lineRule="auto"/>
        <w:rPr>
          <w:rFonts w:ascii="Arial" w:hAnsi="Arial" w:cs="Arial"/>
          <w:sz w:val="20"/>
          <w:szCs w:val="20"/>
        </w:rPr>
      </w:pPr>
      <w:r>
        <w:rPr>
          <w:rFonts w:ascii="Arial" w:hAnsi="Arial" w:eastAsia="Times New Roman" w:cs="Arial"/>
          <w:sz w:val="20"/>
          <w:szCs w:val="20"/>
          <w:lang w:val="en-GB"/>
        </w:rPr>
        <w:t>RAN WG1 Meeting#</w:t>
      </w:r>
      <w:r>
        <w:rPr>
          <w:rFonts w:ascii="Arial" w:hAnsi="Arial" w:cs="Arial"/>
          <w:sz w:val="20"/>
          <w:szCs w:val="20"/>
        </w:rPr>
        <w:t>117</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May 20th – 24th 2024</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Fukuoka, Japan</w:t>
      </w:r>
    </w:p>
    <w:p>
      <w:pPr>
        <w:autoSpaceDE/>
        <w:autoSpaceDN/>
        <w:adjustRightInd/>
        <w:snapToGrid/>
        <w:spacing w:after="0" w:line="360" w:lineRule="auto"/>
        <w:rPr>
          <w:lang w:val="en-GB"/>
        </w:rPr>
      </w:pPr>
      <w:r>
        <w:rPr>
          <w:rFonts w:ascii="Arial" w:hAnsi="Arial" w:cs="Arial"/>
          <w:sz w:val="20"/>
          <w:szCs w:val="20"/>
        </w:rPr>
        <w:t>RAN WG1 Meeting#118</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Aug</w:t>
      </w:r>
      <w:r>
        <w:rPr>
          <w:rFonts w:ascii="Arial" w:hAnsi="Arial" w:eastAsia="Times New Roman" w:cs="Arial"/>
          <w:sz w:val="20"/>
          <w:szCs w:val="20"/>
          <w:lang w:val="en-GB"/>
        </w:rPr>
        <w:t>ust 19th – 23rd 2024</w:t>
      </w:r>
      <w:r>
        <w:rPr>
          <w:rFonts w:ascii="Arial" w:hAnsi="Arial" w:eastAsia="Times New Roman" w:cs="Arial"/>
          <w:sz w:val="20"/>
          <w:szCs w:val="20"/>
          <w:lang w:val="en-GB"/>
        </w:rPr>
        <w:tab/>
      </w:r>
      <w:r>
        <w:rPr>
          <w:rFonts w:ascii="Arial" w:hAnsi="Arial" w:eastAsia="Times New Roman" w:cs="Arial"/>
          <w:sz w:val="20"/>
          <w:szCs w:val="20"/>
          <w:lang w:val="en-GB"/>
        </w:rPr>
        <w:tab/>
      </w:r>
      <w:r>
        <w:rPr>
          <w:rFonts w:ascii="Arial" w:hAnsi="Arial" w:eastAsia="Times New Roman" w:cs="Arial"/>
          <w:sz w:val="20"/>
          <w:szCs w:val="20"/>
          <w:lang w:val="en-GB"/>
        </w:rPr>
        <w:t>Maastricht, Netherlands</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auto"/>
    <w:pitch w:val="default"/>
    <w:sig w:usb0="00000000" w:usb1="00000000" w:usb2="00000010" w:usb3="00000000" w:csb0="00100000"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541149"/>
    <w:multiLevelType w:val="multilevel"/>
    <w:tmpl w:val="31541149"/>
    <w:lvl w:ilvl="0" w:tentative="0">
      <w:start w:val="1"/>
      <w:numFmt w:val="bullet"/>
      <w:pStyle w:val="4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3"/>
      <w:lvlText w:val="[%1]"/>
      <w:lvlJc w:val="left"/>
      <w:pPr>
        <w:tabs>
          <w:tab w:val="left" w:pos="360"/>
        </w:tabs>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707"/>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5D71"/>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841"/>
    <w:rsid w:val="000B5905"/>
    <w:rsid w:val="000B5975"/>
    <w:rsid w:val="000B62E2"/>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60B"/>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1C2"/>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95D"/>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6BF0"/>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D6E5D"/>
    <w:rsid w:val="002E0319"/>
    <w:rsid w:val="002E0E96"/>
    <w:rsid w:val="002E179B"/>
    <w:rsid w:val="002E1C9E"/>
    <w:rsid w:val="002E257B"/>
    <w:rsid w:val="002E392A"/>
    <w:rsid w:val="002E3C65"/>
    <w:rsid w:val="002E3F5B"/>
    <w:rsid w:val="002E4362"/>
    <w:rsid w:val="002E63D9"/>
    <w:rsid w:val="002E640E"/>
    <w:rsid w:val="002E6937"/>
    <w:rsid w:val="002F0C28"/>
    <w:rsid w:val="002F19E2"/>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5F34"/>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20A"/>
    <w:rsid w:val="003A7834"/>
    <w:rsid w:val="003B0B5B"/>
    <w:rsid w:val="003B0E79"/>
    <w:rsid w:val="003B19A2"/>
    <w:rsid w:val="003B1A48"/>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4C01"/>
    <w:rsid w:val="003E53AD"/>
    <w:rsid w:val="003E6316"/>
    <w:rsid w:val="003E6884"/>
    <w:rsid w:val="003E6AC5"/>
    <w:rsid w:val="003E6EAF"/>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E6A"/>
    <w:rsid w:val="00413F9A"/>
    <w:rsid w:val="004140CA"/>
    <w:rsid w:val="00414C65"/>
    <w:rsid w:val="0041582F"/>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3C12"/>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1479"/>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041"/>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1CDC"/>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17C3"/>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64"/>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4960"/>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5E"/>
    <w:rsid w:val="006C08E1"/>
    <w:rsid w:val="006C1019"/>
    <w:rsid w:val="006C2BB5"/>
    <w:rsid w:val="006C2BEE"/>
    <w:rsid w:val="006C3AD8"/>
    <w:rsid w:val="006C4516"/>
    <w:rsid w:val="006C455E"/>
    <w:rsid w:val="006C5958"/>
    <w:rsid w:val="006C5B4F"/>
    <w:rsid w:val="006C643C"/>
    <w:rsid w:val="006C6DFD"/>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446"/>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3F7"/>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2989"/>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0976"/>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024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3209"/>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67F"/>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287C"/>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5FB8"/>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E3D"/>
    <w:rsid w:val="009154BE"/>
    <w:rsid w:val="00915757"/>
    <w:rsid w:val="009159B3"/>
    <w:rsid w:val="00916181"/>
    <w:rsid w:val="00916370"/>
    <w:rsid w:val="00917B4A"/>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88C"/>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59B2"/>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77AB6"/>
    <w:rsid w:val="00A8056E"/>
    <w:rsid w:val="00A8094B"/>
    <w:rsid w:val="00A82D58"/>
    <w:rsid w:val="00A8398C"/>
    <w:rsid w:val="00A8399D"/>
    <w:rsid w:val="00A83E3D"/>
    <w:rsid w:val="00A8443A"/>
    <w:rsid w:val="00A8479C"/>
    <w:rsid w:val="00A8557B"/>
    <w:rsid w:val="00A85A05"/>
    <w:rsid w:val="00A86D63"/>
    <w:rsid w:val="00A87797"/>
    <w:rsid w:val="00A87D16"/>
    <w:rsid w:val="00A90E72"/>
    <w:rsid w:val="00A918D4"/>
    <w:rsid w:val="00A922A2"/>
    <w:rsid w:val="00A9327B"/>
    <w:rsid w:val="00A9383B"/>
    <w:rsid w:val="00A93B69"/>
    <w:rsid w:val="00A94983"/>
    <w:rsid w:val="00A963C7"/>
    <w:rsid w:val="00A96504"/>
    <w:rsid w:val="00AA024A"/>
    <w:rsid w:val="00AA075A"/>
    <w:rsid w:val="00AA09D9"/>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C4A"/>
    <w:rsid w:val="00AD1DB7"/>
    <w:rsid w:val="00AD2425"/>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934"/>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0847"/>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2114"/>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8AB"/>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27B56"/>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67F4"/>
    <w:rsid w:val="00C67EAB"/>
    <w:rsid w:val="00C70DFF"/>
    <w:rsid w:val="00C71336"/>
    <w:rsid w:val="00C719D8"/>
    <w:rsid w:val="00C745C2"/>
    <w:rsid w:val="00C75A6B"/>
    <w:rsid w:val="00C763B6"/>
    <w:rsid w:val="00C7644F"/>
    <w:rsid w:val="00C768F6"/>
    <w:rsid w:val="00C77460"/>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363"/>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3846"/>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3E"/>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D6F"/>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4E7"/>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07831"/>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35D"/>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4DDB"/>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 w:val="03BB5C30"/>
    <w:rsid w:val="048D6124"/>
    <w:rsid w:val="06296EFC"/>
    <w:rsid w:val="139957A6"/>
    <w:rsid w:val="14932D58"/>
    <w:rsid w:val="18CF42C0"/>
    <w:rsid w:val="205E3EED"/>
    <w:rsid w:val="258E2089"/>
    <w:rsid w:val="28295EED"/>
    <w:rsid w:val="2BDD3C64"/>
    <w:rsid w:val="2E7C326F"/>
    <w:rsid w:val="30470FC3"/>
    <w:rsid w:val="329B2212"/>
    <w:rsid w:val="373A2798"/>
    <w:rsid w:val="385331E7"/>
    <w:rsid w:val="388A461B"/>
    <w:rsid w:val="3D7D7676"/>
    <w:rsid w:val="44220C3F"/>
    <w:rsid w:val="45C71CE2"/>
    <w:rsid w:val="4D0E6F71"/>
    <w:rsid w:val="4E233B3D"/>
    <w:rsid w:val="52B4393C"/>
    <w:rsid w:val="55DF56BF"/>
    <w:rsid w:val="55F11447"/>
    <w:rsid w:val="58477B47"/>
    <w:rsid w:val="5A4514DC"/>
    <w:rsid w:val="61A53A3E"/>
    <w:rsid w:val="62E32048"/>
    <w:rsid w:val="63E14B14"/>
    <w:rsid w:val="6AB429E4"/>
    <w:rsid w:val="6BDD5EA7"/>
    <w:rsid w:val="73A53CC2"/>
    <w:rsid w:val="760F39BF"/>
    <w:rsid w:val="79D62A71"/>
    <w:rsid w:val="7D31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clear" w:pos="720"/>
      </w:tabs>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qFormat/>
    <w:uiPriority w:val="99"/>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uiPriority w:val="0"/>
    <w:pPr>
      <w:ind w:left="360" w:hanging="360"/>
    </w:pPr>
  </w:style>
  <w:style w:type="paragraph" w:styleId="14">
    <w:name w:val="annotation text"/>
    <w:basedOn w:val="1"/>
    <w:link w:val="50"/>
    <w:semiHidden/>
    <w:unhideWhenUsed/>
    <w:qFormat/>
    <w:uiPriority w:val="99"/>
    <w:rPr>
      <w:sz w:val="20"/>
      <w:szCs w:val="20"/>
    </w:rPr>
  </w:style>
  <w:style w:type="paragraph" w:styleId="15">
    <w:name w:val="Body Text"/>
    <w:basedOn w:val="1"/>
    <w:link w:val="31"/>
    <w:qFormat/>
    <w:uiPriority w:val="0"/>
    <w:rPr>
      <w:sz w:val="20"/>
      <w:szCs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link w:val="39"/>
    <w:qFormat/>
    <w:uiPriority w:val="0"/>
    <w:pPr>
      <w:tabs>
        <w:tab w:val="center" w:pos="4680"/>
        <w:tab w:val="right" w:pos="9360"/>
      </w:tabs>
    </w:pPr>
  </w:style>
  <w:style w:type="paragraph" w:styleId="18">
    <w:name w:val="header"/>
    <w:basedOn w:val="1"/>
    <w:link w:val="38"/>
    <w:qFormat/>
    <w:uiPriority w:val="0"/>
    <w:pPr>
      <w:tabs>
        <w:tab w:val="center" w:pos="4680"/>
        <w:tab w:val="right" w:pos="9360"/>
      </w:tabs>
    </w:pPr>
  </w:style>
  <w:style w:type="paragraph" w:styleId="19">
    <w:name w:val="footnote text"/>
    <w:basedOn w:val="1"/>
    <w:semiHidden/>
    <w:qFormat/>
    <w:uiPriority w:val="0"/>
    <w:rPr>
      <w:sz w:val="20"/>
      <w:szCs w:val="20"/>
    </w:rPr>
  </w:style>
  <w:style w:type="paragraph" w:styleId="20">
    <w:name w:val="Body Text 2"/>
    <w:basedOn w:val="1"/>
    <w:qFormat/>
    <w:uiPriority w:val="0"/>
    <w:pPr>
      <w:spacing w:after="0"/>
      <w:jc w:val="left"/>
    </w:pPr>
    <w:rPr>
      <w:szCs w:val="20"/>
    </w:rPr>
  </w:style>
  <w:style w:type="paragraph" w:styleId="21">
    <w:name w:val="Normal (Web)"/>
    <w:basedOn w:val="1"/>
    <w:semiHidden/>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51"/>
    <w:semiHidden/>
    <w:unhideWhenUsed/>
    <w:qFormat/>
    <w:uiPriority w:val="0"/>
    <w:rPr>
      <w:b/>
      <w:bCs/>
    </w:rPr>
  </w:style>
  <w:style w:type="table" w:styleId="24">
    <w:name w:val="Table Grid"/>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FollowedHyperlink"/>
    <w:basedOn w:val="25"/>
    <w:qFormat/>
    <w:uiPriority w:val="0"/>
    <w:rPr>
      <w:color w:val="800080"/>
      <w:u w:val="single"/>
    </w:rPr>
  </w:style>
  <w:style w:type="character" w:styleId="27">
    <w:name w:val="Emphasis"/>
    <w:basedOn w:val="25"/>
    <w:qFormat/>
    <w:uiPriority w:val="20"/>
    <w:rPr>
      <w:i/>
      <w:iCs/>
    </w:rPr>
  </w:style>
  <w:style w:type="character" w:styleId="28">
    <w:name w:val="Hyperlink"/>
    <w:basedOn w:val="25"/>
    <w:uiPriority w:val="99"/>
    <w:rPr>
      <w:color w:val="0000FF"/>
      <w:u w:val="single"/>
    </w:rPr>
  </w:style>
  <w:style w:type="character" w:styleId="29">
    <w:name w:val="annotation reference"/>
    <w:basedOn w:val="25"/>
    <w:semiHidden/>
    <w:unhideWhenUsed/>
    <w:qFormat/>
    <w:uiPriority w:val="99"/>
    <w:rPr>
      <w:sz w:val="16"/>
      <w:szCs w:val="16"/>
    </w:rPr>
  </w:style>
  <w:style w:type="character" w:styleId="30">
    <w:name w:val="footnote reference"/>
    <w:basedOn w:val="25"/>
    <w:semiHidden/>
    <w:qFormat/>
    <w:uiPriority w:val="0"/>
    <w:rPr>
      <w:vertAlign w:val="superscript"/>
    </w:rPr>
  </w:style>
  <w:style w:type="character" w:customStyle="1" w:styleId="31">
    <w:name w:val="Body Text Char"/>
    <w:basedOn w:val="25"/>
    <w:link w:val="15"/>
    <w:qFormat/>
    <w:uiPriority w:val="0"/>
  </w:style>
  <w:style w:type="character" w:customStyle="1" w:styleId="32">
    <w:name w:val="Caption Char"/>
    <w:basedOn w:val="25"/>
    <w:link w:val="11"/>
    <w:uiPriority w:val="99"/>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Header Char"/>
    <w:basedOn w:val="25"/>
    <w:link w:val="18"/>
    <w:qFormat/>
    <w:uiPriority w:val="0"/>
    <w:rPr>
      <w:sz w:val="22"/>
      <w:szCs w:val="22"/>
    </w:rPr>
  </w:style>
  <w:style w:type="character" w:customStyle="1" w:styleId="39">
    <w:name w:val="Footer Char"/>
    <w:basedOn w:val="25"/>
    <w:link w:val="17"/>
    <w:qFormat/>
    <w:uiPriority w:val="0"/>
    <w:rPr>
      <w:sz w:val="22"/>
      <w:szCs w:val="22"/>
    </w:rPr>
  </w:style>
  <w:style w:type="paragraph" w:customStyle="1" w:styleId="40">
    <w:name w:val="tablecol"/>
    <w:basedOn w:val="37"/>
    <w:qFormat/>
    <w:uiPriority w:val="0"/>
    <w:pPr>
      <w:jc w:val="center"/>
    </w:pPr>
    <w:rPr>
      <w:b/>
    </w:rPr>
  </w:style>
  <w:style w:type="paragraph" w:styleId="41">
    <w:name w:val="List Paragraph"/>
    <w:basedOn w:val="1"/>
    <w:link w:val="54"/>
    <w:qFormat/>
    <w:uiPriority w:val="34"/>
    <w:pPr>
      <w:ind w:firstLine="420" w:firstLineChars="200"/>
    </w:pPr>
  </w:style>
  <w:style w:type="paragraph" w:customStyle="1" w:styleId="42">
    <w:name w:val="3GPP Agreements"/>
    <w:basedOn w:val="1"/>
    <w:link w:val="47"/>
    <w:qFormat/>
    <w:uiPriority w:val="0"/>
    <w:pPr>
      <w:numPr>
        <w:ilvl w:val="0"/>
        <w:numId w:val="3"/>
      </w:numPr>
    </w:pPr>
  </w:style>
  <w:style w:type="paragraph" w:customStyle="1" w:styleId="43">
    <w:name w:val="TAH"/>
    <w:basedOn w:val="1"/>
    <w:link w:val="46"/>
    <w:qFormat/>
    <w:uiPriority w:val="0"/>
    <w:pPr>
      <w:keepNext/>
      <w:keepLines/>
      <w:autoSpaceDE/>
      <w:autoSpaceDN/>
      <w:adjustRightInd/>
      <w:snapToGrid/>
      <w:spacing w:after="0"/>
      <w:jc w:val="center"/>
    </w:pPr>
    <w:rPr>
      <w:rFonts w:ascii="Arial" w:hAnsi="Arial" w:eastAsia="Times New Roman"/>
      <w:b/>
      <w:sz w:val="18"/>
      <w:szCs w:val="20"/>
      <w:lang w:val="en-GB"/>
    </w:rPr>
  </w:style>
  <w:style w:type="paragraph" w:customStyle="1" w:styleId="44">
    <w:name w:val="TAL"/>
    <w:basedOn w:val="1"/>
    <w:link w:val="45"/>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45">
    <w:name w:val="TAL Char"/>
    <w:link w:val="44"/>
    <w:qFormat/>
    <w:uiPriority w:val="0"/>
    <w:rPr>
      <w:rFonts w:ascii="Arial" w:hAnsi="Arial" w:eastAsia="Times New Roman"/>
      <w:sz w:val="18"/>
      <w:lang w:val="en-GB"/>
    </w:rPr>
  </w:style>
  <w:style w:type="character" w:customStyle="1" w:styleId="46">
    <w:name w:val="TAH Char"/>
    <w:link w:val="43"/>
    <w:qFormat/>
    <w:uiPriority w:val="0"/>
    <w:rPr>
      <w:rFonts w:ascii="Arial" w:hAnsi="Arial" w:eastAsia="Times New Roman"/>
      <w:b/>
      <w:sz w:val="18"/>
      <w:lang w:val="en-GB"/>
    </w:rPr>
  </w:style>
  <w:style w:type="character" w:customStyle="1" w:styleId="47">
    <w:name w:val="3GPP Agreements Char"/>
    <w:link w:val="42"/>
    <w:qFormat/>
    <w:uiPriority w:val="0"/>
    <w:rPr>
      <w:sz w:val="22"/>
      <w:szCs w:val="22"/>
    </w:rPr>
  </w:style>
  <w:style w:type="character" w:styleId="48">
    <w:name w:val="Placeholder Text"/>
    <w:basedOn w:val="25"/>
    <w:semiHidden/>
    <w:qFormat/>
    <w:uiPriority w:val="99"/>
    <w:rPr>
      <w:color w:val="808080"/>
    </w:rPr>
  </w:style>
  <w:style w:type="paragraph" w:customStyle="1" w:styleId="49">
    <w:name w:val="EX"/>
    <w:basedOn w:val="1"/>
    <w:qFormat/>
    <w:uiPriority w:val="0"/>
    <w:pPr>
      <w:keepLines/>
      <w:overflowPunct w:val="0"/>
      <w:snapToGrid/>
      <w:spacing w:after="180"/>
      <w:ind w:left="1702" w:hanging="1418"/>
      <w:jc w:val="left"/>
    </w:pPr>
    <w:rPr>
      <w:rFonts w:eastAsia="Times New Roman"/>
      <w:sz w:val="20"/>
      <w:szCs w:val="20"/>
      <w:lang w:val="en-GB"/>
    </w:rPr>
  </w:style>
  <w:style w:type="character" w:customStyle="1" w:styleId="50">
    <w:name w:val="Comment Text Char"/>
    <w:basedOn w:val="25"/>
    <w:link w:val="14"/>
    <w:semiHidden/>
    <w:qFormat/>
    <w:uiPriority w:val="99"/>
  </w:style>
  <w:style w:type="character" w:customStyle="1" w:styleId="51">
    <w:name w:val="Comment Subject Char"/>
    <w:basedOn w:val="50"/>
    <w:link w:val="22"/>
    <w:semiHidden/>
    <w:qFormat/>
    <w:uiPriority w:val="0"/>
    <w:rPr>
      <w:b/>
      <w:bCs/>
    </w:rPr>
  </w:style>
  <w:style w:type="paragraph" w:customStyle="1" w:styleId="52">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53">
    <w:name w:val="PL Char"/>
    <w:link w:val="52"/>
    <w:qFormat/>
    <w:uiPriority w:val="0"/>
    <w:rPr>
      <w:rFonts w:ascii="Courier New" w:hAnsi="Courier New" w:eastAsiaTheme="minorEastAsia"/>
      <w:sz w:val="16"/>
      <w:lang w:val="en-GB"/>
    </w:rPr>
  </w:style>
  <w:style w:type="character" w:customStyle="1" w:styleId="54">
    <w:name w:val="List Paragraph Char"/>
    <w:link w:val="41"/>
    <w:qFormat/>
    <w:locked/>
    <w:uiPriority w:val="34"/>
    <w:rPr>
      <w:sz w:val="22"/>
      <w:szCs w:val="22"/>
    </w:rPr>
  </w:style>
  <w:style w:type="paragraph" w:customStyle="1" w:styleId="55">
    <w:name w:val="B1"/>
    <w:basedOn w:val="1"/>
    <w:link w:val="57"/>
    <w:qFormat/>
    <w:uiPriority w:val="0"/>
    <w:pPr>
      <w:autoSpaceDE/>
      <w:autoSpaceDN/>
      <w:adjustRightInd/>
      <w:snapToGrid/>
      <w:spacing w:after="180"/>
      <w:ind w:left="568" w:hanging="284"/>
      <w:jc w:val="left"/>
    </w:pPr>
    <w:rPr>
      <w:sz w:val="20"/>
      <w:szCs w:val="20"/>
      <w:lang w:val="en-GB"/>
    </w:rPr>
  </w:style>
  <w:style w:type="paragraph" w:customStyle="1" w:styleId="56">
    <w:name w:val="B2"/>
    <w:basedOn w:val="1"/>
    <w:link w:val="58"/>
    <w:qFormat/>
    <w:uiPriority w:val="0"/>
    <w:pPr>
      <w:autoSpaceDE/>
      <w:autoSpaceDN/>
      <w:adjustRightInd/>
      <w:snapToGrid/>
      <w:spacing w:after="180"/>
      <w:ind w:left="851" w:hanging="284"/>
      <w:jc w:val="left"/>
    </w:pPr>
    <w:rPr>
      <w:sz w:val="20"/>
      <w:szCs w:val="20"/>
      <w:lang w:val="en-GB"/>
    </w:rPr>
  </w:style>
  <w:style w:type="character" w:customStyle="1" w:styleId="57">
    <w:name w:val="B1 Zchn"/>
    <w:link w:val="55"/>
    <w:qFormat/>
    <w:locked/>
    <w:uiPriority w:val="0"/>
    <w:rPr>
      <w:lang w:val="en-GB"/>
    </w:rPr>
  </w:style>
  <w:style w:type="character" w:customStyle="1" w:styleId="58">
    <w:name w:val="B2 Char"/>
    <w:link w:val="56"/>
    <w:qFormat/>
    <w:locked/>
    <w:uiPriority w:val="0"/>
    <w:rPr>
      <w:lang w:val="en-GB"/>
    </w:rPr>
  </w:style>
  <w:style w:type="paragraph" w:customStyle="1" w:styleId="59">
    <w:name w:val="3GPP Text"/>
    <w:basedOn w:val="1"/>
    <w:link w:val="60"/>
    <w:qFormat/>
    <w:uiPriority w:val="0"/>
    <w:pPr>
      <w:overflowPunct w:val="0"/>
      <w:snapToGrid/>
      <w:spacing w:before="120"/>
      <w:textAlignment w:val="baseline"/>
    </w:pPr>
    <w:rPr>
      <w:szCs w:val="20"/>
    </w:rPr>
  </w:style>
  <w:style w:type="character" w:customStyle="1" w:styleId="60">
    <w:name w:val="3GPP Text Char"/>
    <w:link w:val="59"/>
    <w:qFormat/>
    <w:uiPriority w:val="0"/>
    <w:rPr>
      <w:sz w:val="22"/>
    </w:rPr>
  </w:style>
  <w:style w:type="paragraph" w:customStyle="1" w:styleId="61">
    <w:name w:val="Überschrift 1.H1"/>
    <w:basedOn w:val="1"/>
    <w:qFormat/>
    <w:uiPriority w:val="0"/>
  </w:style>
  <w:style w:type="character" w:customStyle="1" w:styleId="62">
    <w:name w:val="B1 Char"/>
    <w:qFormat/>
    <w:locked/>
    <w:uiPriority w:val="0"/>
    <w:rPr>
      <w:rFonts w:eastAsia="Times New Roman"/>
      <w:color w:val="000000"/>
      <w:lang w:eastAsia="ja-JP"/>
    </w:rPr>
  </w:style>
  <w:style w:type="character" w:customStyle="1" w:styleId="63">
    <w:name w:val="Editor's Note Char"/>
    <w:link w:val="64"/>
    <w:qFormat/>
    <w:locked/>
    <w:uiPriority w:val="0"/>
    <w:rPr>
      <w:rFonts w:eastAsia="Times New Roman"/>
      <w:color w:val="FF0000"/>
      <w:lang w:eastAsia="ja-JP"/>
    </w:rPr>
  </w:style>
  <w:style w:type="paragraph" w:customStyle="1" w:styleId="64">
    <w:name w:val="Editor's Note"/>
    <w:basedOn w:val="1"/>
    <w:link w:val="63"/>
    <w:qFormat/>
    <w:uiPriority w:val="0"/>
    <w:pPr>
      <w:keepLines/>
      <w:overflowPunct w:val="0"/>
      <w:snapToGrid/>
      <w:spacing w:after="180"/>
      <w:ind w:left="1135" w:hanging="851"/>
      <w:jc w:val="left"/>
    </w:pPr>
    <w:rPr>
      <w:rFonts w:eastAsia="Times New Roman"/>
      <w:color w:val="FF0000"/>
      <w:sz w:val="20"/>
      <w:szCs w:val="20"/>
      <w:lang w:eastAsia="ja-JP"/>
    </w:rPr>
  </w:style>
  <w:style w:type="character" w:customStyle="1" w:styleId="65">
    <w:name w:val="TAC Char"/>
    <w:link w:val="66"/>
    <w:qFormat/>
    <w:locked/>
    <w:uiPriority w:val="0"/>
    <w:rPr>
      <w:rFonts w:ascii="Arial" w:hAnsi="Arial" w:cs="Arial"/>
      <w:sz w:val="18"/>
      <w:lang w:val="en-GB" w:eastAsia="ko-KR"/>
    </w:rPr>
  </w:style>
  <w:style w:type="paragraph" w:customStyle="1" w:styleId="66">
    <w:name w:val="TAC"/>
    <w:basedOn w:val="44"/>
    <w:link w:val="65"/>
    <w:qFormat/>
    <w:uiPriority w:val="0"/>
    <w:pPr>
      <w:overflowPunct w:val="0"/>
      <w:autoSpaceDE w:val="0"/>
      <w:autoSpaceDN w:val="0"/>
      <w:adjustRightInd w:val="0"/>
      <w:jc w:val="center"/>
    </w:pPr>
    <w:rPr>
      <w:rFonts w:eastAsia="宋体" w:cs="Arial"/>
      <w:lang w:eastAsia="ko-KR"/>
    </w:rPr>
  </w:style>
  <w:style w:type="character" w:customStyle="1" w:styleId="67">
    <w:name w:val="TAL Car"/>
    <w:basedOn w:val="25"/>
    <w:qFormat/>
    <w:locked/>
    <w:uiPriority w:val="0"/>
    <w:rPr>
      <w:rFonts w:ascii="Arial" w:hAnsi="Arial" w:eastAsia="Times New Roman" w:cs="Arial"/>
      <w:sz w:val="18"/>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C08E1-308C-4FA3-828B-6051204AE6F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414</Words>
  <Characters>2364</Characters>
  <Lines>19</Lines>
  <Paragraphs>5</Paragraphs>
  <TotalTime>9</TotalTime>
  <ScaleCrop>false</ScaleCrop>
  <LinksUpToDate>false</LinksUpToDate>
  <CharactersWithSpaces>2773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2024-03-30T00:42:00Z</dcterms:created>
  <dc:creator>ZTE-Chuangxin</dc:creator>
  <cp:lastModifiedBy>蒋创新</cp:lastModifiedBy>
  <cp:lastPrinted>2007-06-18T22:08:00Z</cp:lastPrinted>
  <dcterms:modified xsi:type="dcterms:W3CDTF">2024-04-18T03:01:44Z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(3)vCOMnqfpln1g+7Qyccu95O4d+k3nCUt1Sq1VNr99h44QPN4UcWTF0VaIwxgWo9nk/D51zcg7
i/P8fyoq7mX14noB1CzAr5o8eok5iu3lbTmFX5CIsZ5i4gIzIX1ONhqnRfBBOJFjUSdvYB5M
HxITpCSH9LTF69OIzDskFAoOcGqmaPFqvqH3NhYXmxvBMpWWpfaKFPk8y1IRDQ0cZM0fgBVS
b5ForSiBwVbvT2t0i9</vt:lpwstr>
  </property>
  <property fmtid="{D5CDD505-2E9C-101B-9397-08002B2CF9AE}" pid="13" name="_2015_ms_pID_725343_00">
    <vt:lpwstr>_2015_ms_pID_725343</vt:lpwstr>
  </property>
  <property fmtid="{D5CDD505-2E9C-101B-9397-08002B2CF9AE}" pid="14" name="_2015_ms_pID_7253431">
    <vt:lpwstr>j4CI1JwX7wNam3TaLK2wM7Wd3jE4Rmc8IwMMLdofZ3xv3t5Shtu3WO
Z9/1rKQr5ZKWbhSl7m6r+KgPvlr7IGhpRhDfd16vmU4hyAMWwMAOrn5ZIUpjeuLL7efu0Nmt
uoPcZmygteGC55nVjDVec81aKLMH8io93fUdUqDxpl/3pG46Ea4uI5IW7VTtQDz3rEA0ahcp
gY3CiovitYMwoKQcoWwD5SHt7bx2mkTe0LmM</vt:lpwstr>
  </property>
  <property fmtid="{D5CDD505-2E9C-101B-9397-08002B2CF9AE}" pid="15" name="_2015_ms_pID_7253431_00">
    <vt:lpwstr>_2015_ms_pID_7253431</vt:lpwstr>
  </property>
  <property fmtid="{D5CDD505-2E9C-101B-9397-08002B2CF9AE}" pid="16" name="_2015_ms_pID_7253432">
    <vt:lpwstr>NPGcgF4HvNo3xj1EtpuQE+WcM7o/PRTMNJhG
f+x/S+0O3rBQjYHs1xmZbmBqrC13fQ==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1711971390</vt:lpwstr>
  </property>
  <property fmtid="{D5CDD505-2E9C-101B-9397-08002B2CF9AE}" pid="22" name="KSOProductBuildVer">
    <vt:lpwstr>2052-11.8.2.12085</vt:lpwstr>
  </property>
  <property fmtid="{D5CDD505-2E9C-101B-9397-08002B2CF9AE}" pid="23" name="ICV">
    <vt:lpwstr>7EB3CA522FE1404CAFB7AD0942AB8C18</vt:lpwstr>
  </property>
</Properties>
</file>